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drawing>
          <wp:inline distT="0" distB="0" distL="0" distR="0">
            <wp:extent cx="1143000" cy="1238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0F1B2D"/>
          <w:sz w:val="52"/>
          <w:szCs w:val="52"/>
        </w:rPr>
        <w:t xml:space="preserve">AI Procurement Questionnaire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6B7280"/>
          <w:sz w:val="28"/>
          <w:szCs w:val="28"/>
        </w:rPr>
        <w:t xml:space="preserve">Vendor AI Governance Assessment</w:t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8B5CF6"/>
          <w:sz w:val="22"/>
          <w:szCs w:val="22"/>
        </w:rPr>
        <w:t xml:space="preserve">COMPEL Stage: Model</w:t>
      </w:r>
    </w:p>
    <w:p>
      <w:pPr>
        <w:spacing w:after="200"/>
        <w:jc w:val="center"/>
      </w:pPr>
      <w:r>
        <w:rPr>
          <w:rFonts w:ascii="Calibri Light" w:cs="Calibri Light" w:eastAsia="Calibri Light" w:hAnsi="Calibri Light"/>
          <w:color w:val="6B7280"/>
          <w:sz w:val="20"/>
          <w:szCs w:val="20"/>
        </w:rPr>
        <w:t xml:space="preserve">EA-008</w:t>
      </w:r>
    </w:p>
    <w:p>
      <w:pPr>
        <w:spacing w:after="400" w:before="200"/>
        <w:jc w:val="center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A structured questionnaire for assessing vendor AI governance capabilities during procurement. Covers data practices, model transparency, bias testing, security controls, compliance claims, and SLA terms. Ensures third-party AI meets the same governance standards as internally developed systems.</w:t>
      </w:r>
    </w:p>
    <w:p>
      <w:pPr>
        <w:pBdr>
          <w:bottom w:val="single" w:color="E8891D" w:sz="6"/>
        </w:pBdr>
        <w:spacing w:after="200"/>
        <w:jc w:val="center"/>
      </w:pPr>
      <w:r>
        <w:t xml:space="preserve"/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COMPEL Domains: 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D16: Regulatory Compliance  |  D17: Risk Management  |  D13: Security Hardening</w:t>
      </w:r>
    </w:p>
    <w:p>
      <w:pPr>
        <w:spacing w:after="600"/>
        <w:jc w:val="center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Standards: 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ISO 42001 Annex A.9  |  ISO 42001 Clause 8.1  |  NIST AI RMF GOVERN 6.1  |  EU AI Act Article 28</w:t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color w:val="0F1B2D"/>
          <w:sz w:val="24"/>
          <w:szCs w:val="24"/>
        </w:rPr>
        <w:t xml:space="preserve">How to Use This Template</w:t>
      </w:r>
    </w:p>
    <w:p>
      <w:pPr>
        <w:spacing w:after="10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1. Fill in each section below with your organization's information.</w:t>
      </w:r>
    </w:p>
    <w:p>
      <w:pPr>
        <w:spacing w:after="10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2. Replace placeholder text (shown in italics) with your actual content.</w:t>
      </w:r>
    </w:p>
    <w:p>
      <w:pPr>
        <w:spacing w:after="10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3. Guidance notes (in gray boxes) provide instructions — delete them from your final version.</w:t>
      </w:r>
    </w:p>
    <w:p>
      <w:pPr>
        <w:spacing w:after="40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4. Standards references help auditors map your evidence to compliance requirements.</w:t>
      </w:r>
    </w:p>
    <w:p>
      <w:pPr>
        <w:pageBreakBefore/>
      </w:pPr>
    </w:p>
    <w:p>
      <w:pPr>
        <w:pStyle w:val="Heading2"/>
        <w:pBdr>
          <w:bottom w:val="single" w:color="0B9B8A" w:sz="3"/>
        </w:pBdr>
        <w:spacing w:after="1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Vendor Profile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Basic information about the vendor and the AI product/service.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Vendor Name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Legal entity name as registered.</w:t>
      </w:r>
    </w:p>
    <w:p>
      <w:pPr>
        <w:pBdr>
          <w:bottom w:val="single" w:color="E5E7EB" w:sz="1"/>
        </w:pBdr>
        <w:spacing w:after="10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Acme AI Solutions Inc.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Product/Service Name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Specific product or service being evaluated, not just the vendor.</w:t>
      </w:r>
    </w:p>
    <w:p>
      <w:pPr>
        <w:pBdr>
          <w:bottom w:val="single" w:color="E5E7EB" w:sz="1"/>
        </w:pBdr>
        <w:spacing w:after="10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PredictPro Enterprise Analytics Platform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AI Capabilities Description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Request a detailed description. "AI-powered" is insufficient — you need to understand what the AI actually does.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Describe the AI capabilities within this product: what models/algorithms are used, what inputs they consume, what outputs they produce, and how those outputs are used.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Deployment Model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(select)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The deployment model affects data residency, security controls, and your ability to monitor the AI system.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Select one: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SaaS (vendor-hosted)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On-premises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Hybrid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API-only  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☐ Embedded in larger platform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Data Processing Locations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Critical for GDPR compliance and data sovereignty requirements.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Where is data processed and stored? List all countries/regions. Are there cross-border data transfers?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Style w:val="Heading2"/>
        <w:pBdr>
          <w:bottom w:val="single" w:color="0B9B8A" w:sz="3"/>
        </w:pBdr>
        <w:spacing w:after="1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Data Practices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How the vendor handles data used in AI systems.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Training Data Usage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(checklist)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This is a critical governance question. Many vendors use customer data to improve models without explicit consent. Your data governance policy likely has requirements here.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Does the vendor use customer data to train or improve their models?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Can customers opt out of model training using their data?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Is training data anonymized/pseudonymized before use?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Does the vendor use synthetic data for training?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Are training data sources documented and available for review?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Data Retention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Ensure alignment with your data retention policies and regulatory requirements. Include model outputs and inference logs, not just input data.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What data does the vendor retain? For how long? What happens upon contract termination? Can data be exported in standard formats?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Data Security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(checklist)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Request evidence of certifications, not just claims. SOC 2 Type II reports and ISO 27001 certificates should be provided.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Encryption at rest (specify standard)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Encryption in transit (specify standard)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Access control mechanisms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Audit logging of data access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Data breach notification procedures and timelines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SOC 2 Type II / ISO 27001 certification status</w:t>
      </w:r>
    </w:p>
    <w:p>
      <w:pPr>
        <w:pStyle w:val="Heading2"/>
        <w:pBdr>
          <w:bottom w:val="single" w:color="0B9B8A" w:sz="3"/>
        </w:pBdr>
        <w:spacing w:after="1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Model Transparency and Performance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Vendor transparency about AI model design, performance, and limitations.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Model Documentation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(checklist)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Request the vendor's model card. If they cannot provide one, this is a red flag. Use the Model Card Template (EA-004) as a reference for what should be documented.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Model card or equivalent documentation is available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Training methodology is described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Performance metrics (accuracy, precision, recall) are published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Known limitations are documented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Intended use cases and out-of-scope uses are defined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Model versioning and changelog are maintained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Explainability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Explainability requirements depend on your use case. High-risk applications (credit, hiring, healthcare) typically require individual-level explanations.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Can the vendor explain individual predictions/decisions? What explainability methods are available (SHAP, LIME, feature importance)? Can explanations be provided to end users?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Performance Guarantees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Performance SLAs should specify metrics, measurement methodology, reporting frequency, and remedies for underperformance.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What performance metrics are guaranteed in the SLA? How is performance measured? What happens if guaranteed thresholds are not met? Is there a performance degradation notification mechanism?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Style w:val="Heading2"/>
        <w:pBdr>
          <w:bottom w:val="single" w:color="0B9B8A" w:sz="3"/>
        </w:pBdr>
        <w:spacing w:after="1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Bias Testing and Fairness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Vendor's approach to bias detection, testing, and mitigation.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Bias Testing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(checklist)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Request recent bias testing reports. Ask about testing methodology — not all approaches are equally rigorous.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Regular bias testing is conducted (specify frequency)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Bias testing covers relevant protected characteristics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Bias testing methodology is documented and available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Results of bias testing are shared with customers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Bias mitigation procedures are documented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Customers can request bias testing for their specific data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Fairness Metrics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The choice of fairness metric matters. Different metrics can conflict. Ask the vendor which metric they optimize for and why.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What fairness metrics does the vendor track? (e.g., demographic parity, equalized odds, calibration across groups). Are metrics reported by demographic group?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Incident Reporting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A vendor that has never found bias has likely not looked hard enough. Past incident disclosure demonstrates maturity, not weakness.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Does the vendor have a process for reporting AI bias incidents to customers? What is the notification timeline? Has the vendor experienced and disclosed bias incidents in the past?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Style w:val="Heading2"/>
        <w:pBdr>
          <w:bottom w:val="single" w:color="0B9B8A" w:sz="3"/>
        </w:pBdr>
        <w:spacing w:after="1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Compliance and Contractual Terms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Regulatory compliance claims and contractual governance provisions.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Regulatory Compliance Claims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(checklist)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Require evidence for every compliance claim. "Compliant" without certification or documentation is insufficient.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ISO 42001 certified / in progress / roadmap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NIST AI RMF aligned (provide mapping document)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EU AI Act compliant (for relevant risk category)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GDPR compliant (provide DPIA or privacy impact assessment)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SOC 2 Type II certified (provide latest report)</w:t>
      </w:r>
    </w:p>
    <w:p>
      <w:pPr>
        <w:spacing w:after="5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Industry-specific compliance (specify)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Right to Audit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Your ISO 42001 obligations extend to outsourced processes. You need contractual rights to verify vendor governance claims.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Does the contract include a right-to-audit clause covering AI governance? Can you audit bias testing results? Can you audit training data practices? What audit access limitations exist?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Liability and Indemnification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AI liability allocation is critical. Standard limitation of liability clauses may not adequately cover AI-specific risks (bias, automated decisions, regulatory penalties).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Who bears liability for AI system errors, biased outcomes, or regulatory violations? Are there indemnification provisions for AI-specific risks? Is there professional indemnity insurance covering AI outputs?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Exit Provisions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(textarea)</w:t>
      </w:r>
    </w:p>
    <w:p>
      <w:pPr>
        <w:shd w:color="F3F4F6" w:val="solid"/>
        <w:spacing w:after="100"/>
      </w:pPr>
      <w:r>
        <w:rPr>
          <w:rFonts w:ascii="Calibri" w:cs="Calibri" w:eastAsia="Calibri" w:hAnsi="Calibri"/>
          <w:b/>
          <w:bCs/>
          <w:color w:val="0B9B8A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color w:val="374151"/>
          <w:sz w:val="18"/>
          <w:szCs w:val="18"/>
        </w:rPr>
        <w:t xml:space="preserve">Vendor lock-in is a significant risk for AI systems. Ensure exit provisions cover data portability, model portability, and transition support.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E5E7EB"/>
          <w:sz w:val="20"/>
          <w:szCs w:val="20"/>
        </w:rPr>
        <w:t xml:space="preserve">What happens to your data and model outputs upon contract termination? Is there a transition period? Can you export AI configurations and training data? Is there a post-termination data deletion guarantee?</w:t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Bdr>
          <w:bottom w:val="single" w:color="E5E7EB" w:sz="1"/>
        </w:pBdr>
        <w:spacing w:after="0"/>
      </w:pPr>
      <w:r>
        <w:rPr>
          <w:sz w:val="20"/>
          <w:szCs w:val="20"/>
        </w:rPr>
        <w:t xml:space="preserve"/>
      </w:r>
    </w:p>
    <w:p>
      <w:pPr>
        <w:pageBreakBefore/>
      </w:pPr>
    </w:p>
    <w:p>
      <w:pPr>
        <w:pStyle w:val="Heading2"/>
        <w:pBdr>
          <w:bottom w:val="single" w:color="E8891D" w:sz="3"/>
        </w:pBdr>
        <w:spacing w:after="200" w:before="400"/>
      </w:pPr>
      <w:r>
        <w:rPr>
          <w:rFonts w:ascii="Calibri" w:cs="Calibri" w:eastAsia="Calibri" w:hAnsi="Calibri"/>
          <w:b/>
          <w:bCs/>
          <w:color w:val="0F1B2D"/>
          <w:sz w:val="28"/>
          <w:szCs w:val="28"/>
        </w:rPr>
        <w:t xml:space="preserve">Frequently Asked Questions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Q: Should every AI vendor complete this questionnaire?</w:t>
      </w:r>
    </w:p>
    <w:p>
      <w:pPr>
        <w:spacing w:after="15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Yes, but proportionate to risk. For low-risk AI tools (e.g., grammar checking), a shortened version covering data practices and security may suffice. For high-risk AI (e.g., credit scoring, healthcare diagnostics), the full questionnaire is essential. The risk tier determines the minimum required sections.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Q: What if a vendor refuses to answer certain questions?</w:t>
      </w:r>
    </w:p>
    <w:p>
      <w:pPr>
        <w:spacing w:after="15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Vendor unwillingness to disclose is itself a risk indicator. Document the refusal and assess whether the information gap creates unacceptable risk. For high-risk applications, inability to verify vendor governance claims may be a disqualifying factor. Consider whether alternative vendors provide greater transparency.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Q: How does this relate to our existing vendor risk management process?</w:t>
      </w:r>
    </w:p>
    <w:p>
      <w:pPr>
        <w:spacing w:after="15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This questionnaire supplements (not replaces) your existing vendor risk management process. It adds AI-specific questions that standard vendor assessments miss. Ideally, integrate these questions into your procurement workflow so they are triggered automatically when a vendor product includes AI capabilities.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© 2026 FlowRidge — COMPEL Framework  |  www.compelframework.org  |  Page </w:t>
    </w:r>
    <w:r>
      <w:rPr>
        <w:rFonts w:ascii="Calibri" w:cs="Calibri" w:eastAsia="Calibri" w:hAnsi="Calibri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6B7280"/>
        <w:sz w:val="16"/>
        <w:szCs w:val="16"/>
      </w:rPr>
      <w:t xml:space="preserve">AI Procurement Questionnaire — EA-008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fbeb22816feb5705540a7a33df9afd81c5a7217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2026-04-12T23:59:42.627Z</dcterms:created>
  <dcterms:modified xsi:type="dcterms:W3CDTF">2026-04-12T23:59:42.627Z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